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-567" w:right="-489"/>
        <w:contextualSpacing w:val="0"/>
        <w:jc w:val="center"/>
        <w:rPr>
          <w:rFonts w:ascii="Arimo" w:cs="Arimo" w:eastAsia="Arimo" w:hAnsi="Arimo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4995863</wp:posOffset>
            </wp:positionH>
            <wp:positionV relativeFrom="paragraph">
              <wp:posOffset>0</wp:posOffset>
            </wp:positionV>
            <wp:extent cx="1176338" cy="1176338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1176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ind w:left="-567" w:right="-489"/>
        <w:contextualSpacing w:val="0"/>
        <w:jc w:val="center"/>
        <w:rPr>
          <w:rFonts w:ascii="Arimo" w:cs="Arimo" w:eastAsia="Arimo" w:hAnsi="Arimo"/>
          <w:b w:val="1"/>
          <w:sz w:val="44"/>
          <w:szCs w:val="44"/>
        </w:rPr>
      </w:pPr>
      <w:r w:rsidDel="00000000" w:rsidR="00000000" w:rsidRPr="00000000">
        <w:rPr>
          <w:rFonts w:ascii="Arimo" w:cs="Arimo" w:eastAsia="Arimo" w:hAnsi="Arimo"/>
          <w:b w:val="1"/>
          <w:sz w:val="44"/>
          <w:szCs w:val="44"/>
          <w:rtl w:val="0"/>
        </w:rPr>
        <w:t xml:space="preserve">Thrive OT Referral Form</w:t>
      </w:r>
    </w:p>
    <w:p w:rsidR="00000000" w:rsidDel="00000000" w:rsidP="00000000" w:rsidRDefault="00000000" w:rsidRPr="00000000" w14:paraId="00000002">
      <w:pPr>
        <w:ind w:left="-1134"/>
        <w:contextualSpacing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sz w:val="28"/>
          <w:szCs w:val="28"/>
          <w:rtl w:val="0"/>
        </w:rPr>
        <w:t xml:space="preserve">Fax to: (03) 9749838</w:t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Phone: Catherine  Fink  027 221 9071</w:t>
      </w:r>
    </w:p>
    <w:p w:rsidR="00000000" w:rsidDel="00000000" w:rsidP="00000000" w:rsidRDefault="00000000" w:rsidRPr="00000000" w14:paraId="00000003">
      <w:pPr>
        <w:ind w:left="-1134" w:right="-347"/>
        <w:contextualSpacing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sz w:val="28"/>
          <w:szCs w:val="28"/>
          <w:rtl w:val="0"/>
        </w:rPr>
        <w:t xml:space="preserve">Email: hello@thriveot.co.nz </w:t>
      </w:r>
      <w:r w:rsidDel="00000000" w:rsidR="00000000" w:rsidRPr="00000000">
        <w:rPr>
          <w:rFonts w:ascii="Arimo" w:cs="Arimo" w:eastAsia="Arimo" w:hAnsi="Arimo"/>
          <w:rtl w:val="0"/>
        </w:rPr>
        <w:tab/>
        <w:t xml:space="preserve">Phone: Louise Tapper  021 0231 3482</w:t>
      </w:r>
    </w:p>
    <w:p w:rsidR="00000000" w:rsidDel="00000000" w:rsidP="00000000" w:rsidRDefault="00000000" w:rsidRPr="00000000" w14:paraId="00000004">
      <w:pPr>
        <w:ind w:left="-1134"/>
        <w:contextualSpacing w:val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1.999999999998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5"/>
        <w:gridCol w:w="1418"/>
        <w:gridCol w:w="3969"/>
        <w:tblGridChange w:id="0">
          <w:tblGrid>
            <w:gridCol w:w="5245"/>
            <w:gridCol w:w="1418"/>
            <w:gridCol w:w="3969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5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28"/>
                <w:szCs w:val="28"/>
                <w:rtl w:val="0"/>
              </w:rPr>
              <w:t xml:space="preserve">Patient Information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Patient Name:</w:t>
            </w:r>
          </w:p>
          <w:p w:rsidR="00000000" w:rsidDel="00000000" w:rsidP="00000000" w:rsidRDefault="00000000" w:rsidRPr="00000000" w14:paraId="00000009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NHI#:</w:t>
            </w:r>
          </w:p>
          <w:p w:rsidR="00000000" w:rsidDel="00000000" w:rsidP="00000000" w:rsidRDefault="00000000" w:rsidRPr="00000000" w14:paraId="0000000A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ACC Claim #: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Referrer’s name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DOB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GP Name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Practice Address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Phone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Phone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Fax</w:t>
            </w:r>
          </w:p>
        </w:tc>
      </w:tr>
      <w:tr>
        <w:trPr>
          <w:trHeight w:val="9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Brief Medical and Social History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Medications</w:t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(if relevant. e.g. psycho-active/analgesic)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contextualSpacing w:val="0"/>
        <w:rPr>
          <w:rFonts w:ascii="Arimo" w:cs="Arimo" w:eastAsia="Arimo" w:hAnsi="Arim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"/>
        <w:gridCol w:w="4904"/>
        <w:gridCol w:w="284"/>
        <w:gridCol w:w="5245"/>
        <w:tblGridChange w:id="0">
          <w:tblGrid>
            <w:gridCol w:w="341"/>
            <w:gridCol w:w="4904"/>
            <w:gridCol w:w="284"/>
            <w:gridCol w:w="5245"/>
          </w:tblGrid>
        </w:tblGridChange>
      </w:tblGrid>
      <w:tr>
        <w:tc>
          <w:tcPr>
            <w:gridSpan w:val="4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28"/>
                <w:szCs w:val="28"/>
                <w:rtl w:val="0"/>
              </w:rPr>
              <w:t xml:space="preserve">Reason for Referral for Occupational Therapy</w:t>
            </w:r>
          </w:p>
          <w:p w:rsidR="00000000" w:rsidDel="00000000" w:rsidP="00000000" w:rsidRDefault="00000000" w:rsidRPr="00000000" w14:paraId="0000002A">
            <w:pPr>
              <w:ind w:left="-108"/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TICK                                                                                                             TICK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Home Environment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739"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Wellness Management: healthy routines/habits </w:t>
            </w:r>
          </w:p>
          <w:p w:rsidR="00000000" w:rsidDel="00000000" w:rsidP="00000000" w:rsidRDefault="00000000" w:rsidRPr="00000000" w14:paraId="00000032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e.g. exercise, sleep, eating habits, stress management etc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3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Falls Prevention Intervention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739"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Engagement in meaningful activity/</w:t>
            </w:r>
          </w:p>
          <w:p w:rsidR="00000000" w:rsidDel="00000000" w:rsidP="00000000" w:rsidRDefault="00000000" w:rsidRPr="00000000" w14:paraId="00000037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Problem solve barriers to participation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8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Independence and Safety training </w:t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e.g.: performing daily tasks in home/community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739"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Role Transition. e.g. Retirement, caregiver, </w:t>
            </w:r>
          </w:p>
          <w:p w:rsidR="00000000" w:rsidDel="00000000" w:rsidP="00000000" w:rsidRDefault="00000000" w:rsidRPr="00000000" w14:paraId="0000003D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dependent, loss of drivers license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E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Community Participation/Socialisation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739"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Work/Productivity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42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Education in strategies: </w:t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fatigue/pain, stress/anxiety, managing disability etc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739"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47">
            <w:pPr>
              <w:ind w:right="33"/>
              <w:contextualSpacing w:val="0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8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28"/>
                <w:szCs w:val="28"/>
                <w:rtl w:val="0"/>
              </w:rPr>
              <w:t xml:space="preserve">Other Relevant Info.</w:t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28"/>
                <w:szCs w:val="28"/>
                <w:rtl w:val="0"/>
              </w:rPr>
              <w:t xml:space="preserve">Expected Outcome:</w:t>
            </w:r>
          </w:p>
          <w:p w:rsidR="00000000" w:rsidDel="00000000" w:rsidP="00000000" w:rsidRDefault="00000000" w:rsidRPr="00000000" w14:paraId="0000004D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contextualSpacing w:val="0"/>
        <w:rPr>
          <w:rFonts w:ascii="Arimo" w:cs="Arimo" w:eastAsia="Arimo" w:hAnsi="Arim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3.0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5"/>
        <w:gridCol w:w="5528"/>
        <w:tblGridChange w:id="0">
          <w:tblGrid>
            <w:gridCol w:w="5245"/>
            <w:gridCol w:w="5528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53">
            <w:pPr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Funding Source (please circle applicable source) 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contextualSpacing w:val="0"/>
              <w:jc w:val="center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Patient Privately  Pays</w:t>
            </w:r>
          </w:p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Acute Demand/ Care Plus/</w:t>
            </w:r>
          </w:p>
        </w:tc>
      </w:tr>
    </w:tbl>
    <w:p w:rsidR="00000000" w:rsidDel="00000000" w:rsidP="00000000" w:rsidRDefault="00000000" w:rsidRPr="00000000" w14:paraId="0000005A">
      <w:pPr>
        <w:contextualSpacing w:val="0"/>
        <w:rPr>
          <w:rFonts w:ascii="Arimo" w:cs="Arimo" w:eastAsia="Arimo" w:hAnsi="Arimo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426" w:top="284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